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10107" w:type="dxa"/>
        <w:tblLook w:val="00A0"/>
      </w:tblPr>
      <w:tblGrid>
        <w:gridCol w:w="9665"/>
        <w:gridCol w:w="222"/>
        <w:gridCol w:w="222"/>
      </w:tblGrid>
      <w:tr w14:paraId="16966CE0" w14:textId="77777777" w:rsidTr="00D57437">
        <w:tblPrEx>
          <w:tblW w:w="10107" w:type="dxa"/>
          <w:tblLook w:val="00A0"/>
        </w:tblPrEx>
        <w:trPr>
          <w:trHeight w:val="204"/>
        </w:trPr>
        <w:tc>
          <w:tcPr>
            <w:tcW w:w="10107" w:type="dxa"/>
            <w:gridSpan w:val="3"/>
          </w:tcPr>
          <w:tbl>
            <w:tblPr>
              <w:tblW w:w="9449" w:type="dxa"/>
              <w:tblLook w:val="00A0"/>
            </w:tblPr>
            <w:tblGrid>
              <w:gridCol w:w="4528"/>
              <w:gridCol w:w="370"/>
              <w:gridCol w:w="4551"/>
            </w:tblGrid>
            <w:tr w14:paraId="6C9C98DB" w14:textId="77777777" w:rsidTr="00D57437">
              <w:tblPrEx>
                <w:tblW w:w="9449" w:type="dxa"/>
                <w:tblLook w:val="00A0"/>
              </w:tblPrEx>
              <w:trPr>
                <w:trHeight w:val="204"/>
              </w:trPr>
              <w:tc>
                <w:tcPr>
                  <w:tcW w:w="9449" w:type="dxa"/>
                  <w:gridSpan w:val="3"/>
                </w:tcPr>
                <w:p w:rsidR="00D57437" w:rsidP="00D57437" w14:paraId="0BFD6B23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PUC DOCKET NO. 5</w:t>
                  </w:r>
                  <w:r w:rsidR="00A3521B">
                    <w:rPr>
                      <w:rFonts w:eastAsia="Calibri" w:cs="Times New Roman"/>
                      <w:b/>
                    </w:rPr>
                    <w:t>2455</w:t>
                  </w:r>
                </w:p>
                <w:p w:rsidR="00A3521B" w:rsidRPr="00487447" w:rsidP="00D57437" w14:paraId="2D3530C4" w14:textId="00F9D8C3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  <w:tr w14:paraId="77A83A0A" w14:textId="77777777" w:rsidTr="00D57437">
              <w:tblPrEx>
                <w:tblW w:w="9449" w:type="dxa"/>
                <w:tblLook w:val="00A0"/>
              </w:tblPrEx>
              <w:trPr>
                <w:trHeight w:val="412"/>
              </w:trPr>
              <w:tc>
                <w:tcPr>
                  <w:tcW w:w="4528" w:type="dxa"/>
                </w:tcPr>
                <w:p w:rsidR="00D57437" w:rsidRPr="00487447" w:rsidP="00D57437" w14:paraId="106E0D48" w14:textId="1885DA55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ind w:right="-120"/>
                    <w:jc w:val="left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A3521B">
                    <w:rPr>
                      <w:rFonts w:eastAsia="Calibri" w:cs="Times New Roman"/>
                      <w:b/>
                      <w:bCs/>
                    </w:rPr>
                    <w:t>APPLICATION OF ONCOR ELECTRIC DELIVERY COMPANY LLC TO AMEND ITS CERTIFICATE OF CONVENIENCE AND NECESSITY FOR THE OLD COUNTRY SWITCH 345-KV TAP TRANSMISSION LINE IN ELLIS COUNTY</w:t>
                  </w:r>
                </w:p>
              </w:tc>
              <w:tc>
                <w:tcPr>
                  <w:tcW w:w="370" w:type="dxa"/>
                </w:tcPr>
                <w:p w:rsidR="00D57437" w:rsidRPr="00487447" w:rsidP="00D57437" w14:paraId="690034C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47F4D9C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1752B4CE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5AEF07B2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RPr="00487447" w:rsidP="00D57437" w14:paraId="1F070EBC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D57437" w:rsidP="00D57437" w14:paraId="469B27F0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 w:rsidRPr="00487447">
                    <w:rPr>
                      <w:rFonts w:eastAsia="Calibri" w:cs="Times New Roman"/>
                      <w:b/>
                    </w:rPr>
                    <w:t>§</w:t>
                  </w:r>
                </w:p>
                <w:p w:rsidR="00A3521B" w:rsidRPr="00487447" w:rsidP="00D57437" w14:paraId="6CCCF851" w14:textId="6DCF1CB8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>
                    <w:rPr>
                      <w:rFonts w:eastAsia="Calibri" w:cs="Times New Roman"/>
                      <w:b/>
                    </w:rPr>
                    <w:t>§</w:t>
                  </w:r>
                </w:p>
              </w:tc>
              <w:tc>
                <w:tcPr>
                  <w:tcW w:w="4550" w:type="dxa"/>
                </w:tcPr>
                <w:p w:rsidR="00C95393" w:rsidP="00D57437" w14:paraId="658775C6" w14:textId="1E05BE6E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  <w:r>
                    <w:rPr>
                      <w:b/>
                      <w:bCs/>
                    </w:rPr>
                    <w:t>BEFORE THE</w:t>
                  </w:r>
                </w:p>
                <w:p w:rsidR="00A51A12" w:rsidP="00D57437" w14:paraId="5D673A88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C95393" w:rsidP="00D57437" w14:paraId="51D38EA9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</w:p>
                <w:p w:rsidR="00D57437" w:rsidP="00D57437" w14:paraId="7B2F2AF9" w14:textId="18BE2664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b/>
                      <w:bCs/>
                      <w:color w:val="auto"/>
                      <w:shd w:val="clear" w:color="auto" w:fill="auto"/>
                    </w:rPr>
                  </w:pPr>
                  <w:r>
                    <w:rPr>
                      <w:b/>
                      <w:bCs/>
                    </w:rPr>
                    <w:t>PUBLIC UTILITY COMMISSION</w:t>
                  </w:r>
                </w:p>
                <w:p w:rsidR="00C95393" w:rsidP="00D57437" w14:paraId="550C4711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  <w:p w:rsidR="00A51A12" w:rsidP="00D57437" w14:paraId="37955261" w14:textId="77777777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  <w:p w:rsidR="00C95393" w:rsidRPr="00487447" w:rsidP="00D57437" w14:paraId="60855F5C" w14:textId="5C3D5290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  <w:r>
                    <w:rPr>
                      <w:rFonts w:eastAsia="Calibri" w:cs="Times New Roman"/>
                      <w:b/>
                    </w:rPr>
                    <w:t>OF TEXAS</w:t>
                  </w:r>
                </w:p>
              </w:tc>
            </w:tr>
          </w:tbl>
          <w:p w:rsidR="00D57437" w:rsidRPr="00B51825" w:rsidP="00D57437" w14:paraId="23267D02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</w:tr>
      <w:tr w14:paraId="08E93370" w14:textId="77777777" w:rsidTr="00D57437">
        <w:tblPrEx>
          <w:tblW w:w="10107" w:type="dxa"/>
          <w:tblLook w:val="00A0"/>
        </w:tblPrEx>
        <w:trPr>
          <w:trHeight w:val="412"/>
        </w:trPr>
        <w:tc>
          <w:tcPr>
            <w:tcW w:w="9665" w:type="dxa"/>
          </w:tcPr>
          <w:tbl>
            <w:tblPr>
              <w:tblW w:w="9449" w:type="dxa"/>
              <w:tblLook w:val="00A0"/>
            </w:tblPr>
            <w:tblGrid>
              <w:gridCol w:w="4528"/>
              <w:gridCol w:w="370"/>
              <w:gridCol w:w="4551"/>
            </w:tblGrid>
            <w:tr w14:paraId="1E4BC82F" w14:textId="77777777" w:rsidTr="00542AD4">
              <w:tblPrEx>
                <w:tblW w:w="9449" w:type="dxa"/>
                <w:tblLook w:val="00A0"/>
              </w:tblPrEx>
              <w:trPr>
                <w:trHeight w:val="80"/>
              </w:trPr>
              <w:tc>
                <w:tcPr>
                  <w:tcW w:w="9449" w:type="dxa"/>
                  <w:gridSpan w:val="3"/>
                </w:tcPr>
                <w:p w:rsidR="00D57437" w:rsidRPr="00487447" w:rsidP="00542AD4" w14:paraId="00B441C5" w14:textId="117415C9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  <w:tr w14:paraId="5698B48E" w14:textId="77777777" w:rsidTr="00FA0EB4">
              <w:tblPrEx>
                <w:tblW w:w="9449" w:type="dxa"/>
                <w:tblLook w:val="00A0"/>
              </w:tblPrEx>
              <w:trPr>
                <w:trHeight w:val="80"/>
              </w:trPr>
              <w:tc>
                <w:tcPr>
                  <w:tcW w:w="4528" w:type="dxa"/>
                </w:tcPr>
                <w:p w:rsidR="00D57437" w:rsidRPr="00487447" w:rsidP="00D57437" w14:paraId="54B8403D" w14:textId="73032052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ind w:right="-120"/>
                    <w:jc w:val="left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  <w:tc>
                <w:tcPr>
                  <w:tcW w:w="370" w:type="dxa"/>
                </w:tcPr>
                <w:p w:rsidR="00D57437" w:rsidRPr="00487447" w:rsidP="00D57437" w14:paraId="4837275F" w14:textId="67EFBBC3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  <w:tc>
                <w:tcPr>
                  <w:tcW w:w="4550" w:type="dxa"/>
                </w:tcPr>
                <w:p w:rsidR="00D57437" w:rsidRPr="00487447" w:rsidP="00D57437" w14:paraId="07C61ED0" w14:textId="2D74766B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jc w:val="center"/>
                    <w:rPr>
                      <w:rFonts w:eastAsia="Calibri" w:cs="Times New Roman"/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D57437" w:rsidRPr="00B51825" w:rsidP="00D57437" w14:paraId="23DB9B3A" w14:textId="74E3A6AC">
            <w:pPr>
              <w:tabs>
                <w:tab w:val="center" w:pos="4680"/>
                <w:tab w:val="right" w:pos="9360"/>
              </w:tabs>
              <w:spacing w:after="0" w:line="240" w:lineRule="auto"/>
              <w:ind w:right="-120"/>
              <w:jc w:val="left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  <w:tc>
          <w:tcPr>
            <w:tcW w:w="221" w:type="dxa"/>
          </w:tcPr>
          <w:p w:rsidR="00D57437" w:rsidRPr="00B51825" w:rsidP="00D57437" w14:paraId="5BB7ACA6" w14:textId="3B537EC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  <w:tc>
          <w:tcPr>
            <w:tcW w:w="221" w:type="dxa"/>
          </w:tcPr>
          <w:p w:rsidR="00D57437" w:rsidRPr="00B51825" w:rsidP="00D57437" w14:paraId="2F6320AC" w14:textId="77777777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eastAsia="Calibri" w:cs="Times New Roman"/>
                <w:b/>
                <w:color w:val="auto"/>
                <w:shd w:val="clear" w:color="auto" w:fill="auto"/>
              </w:rPr>
            </w:pPr>
          </w:p>
        </w:tc>
      </w:tr>
    </w:tbl>
    <w:p w:rsidR="00B40CFD" w:rsidP="00542AD4" w14:paraId="1C894582" w14:textId="24B5B97E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  <w:r>
        <w:rPr>
          <w:b/>
          <w:u w:val="single"/>
        </w:rPr>
        <w:t xml:space="preserve">SECOND </w:t>
      </w:r>
      <w:r w:rsidR="00D57437">
        <w:rPr>
          <w:b/>
          <w:u w:val="single"/>
        </w:rPr>
        <w:t>MOTION TO ADMIT EVIDENCE</w:t>
      </w:r>
    </w:p>
    <w:p w:rsidR="00C73D71" w:rsidRPr="007D68C7" w:rsidP="003342AF" w14:paraId="7B269F4C" w14:textId="77777777">
      <w:pPr>
        <w:tabs>
          <w:tab w:val="left" w:pos="4680"/>
        </w:tabs>
        <w:spacing w:after="0" w:line="276" w:lineRule="auto"/>
        <w:jc w:val="center"/>
        <w:rPr>
          <w:b/>
          <w:color w:val="auto"/>
          <w:u w:val="single"/>
          <w:shd w:val="clear" w:color="auto" w:fill="auto"/>
        </w:rPr>
      </w:pPr>
    </w:p>
    <w:p w:rsidR="001C067C" w:rsidRPr="00F3005F" w:rsidP="001C067C" w14:paraId="3924076F" w14:textId="05195CDD">
      <w:pPr>
        <w:pStyle w:val="BTFIBodyTextFirstIndent"/>
        <w:spacing w:after="0"/>
        <w:rPr>
          <w:color w:val="auto"/>
          <w:shd w:val="clear" w:color="auto" w:fill="auto"/>
        </w:rPr>
      </w:pPr>
      <w:r>
        <w:t>On March 31, 2022, Oncor</w:t>
      </w:r>
      <w:r w:rsidR="006A5C6E">
        <w:t xml:space="preserve"> Electric Delivery Company LLC (“Oncor”)</w:t>
      </w:r>
      <w:r>
        <w:t xml:space="preserve"> filed (1) </w:t>
      </w:r>
      <w:r w:rsidR="00542AD4">
        <w:t>a</w:t>
      </w:r>
      <w:r>
        <w:t xml:space="preserve"> Unanimous Stipulation and Settlement Agreement (“Stipulation”), and (2) </w:t>
      </w:r>
      <w:r w:rsidR="00542AD4">
        <w:t xml:space="preserve">an </w:t>
      </w:r>
      <w:r>
        <w:t xml:space="preserve">Unopposed Motion to Admit Evidence, Dismiss from the SOAH Docket, and Remand to the Commission (“Motion”).  The Stipulation resolved all issues contested between the </w:t>
      </w:r>
      <w:r w:rsidR="006A5C6E">
        <w:t>p</w:t>
      </w:r>
      <w:r>
        <w:t>arties</w:t>
      </w:r>
      <w:r w:rsidR="006A5C6E">
        <w:t xml:space="preserve"> in this proceeding</w:t>
      </w:r>
      <w:r>
        <w:t xml:space="preserve">, and the Motion requested </w:t>
      </w:r>
      <w:r w:rsidR="00A768F9">
        <w:t xml:space="preserve">that the </w:t>
      </w:r>
      <w:r w:rsidR="006A5C6E">
        <w:t>Administrative Law Judges (“ALJs”)</w:t>
      </w:r>
      <w:r w:rsidR="00A768F9">
        <w:t xml:space="preserve"> admit</w:t>
      </w:r>
      <w:r w:rsidR="00542AD4">
        <w:t xml:space="preserve"> certain</w:t>
      </w:r>
      <w:r w:rsidR="00A768F9">
        <w:t xml:space="preserve"> relevant evidence into the record </w:t>
      </w:r>
      <w:r w:rsidR="00542AD4">
        <w:t>to support</w:t>
      </w:r>
      <w:r>
        <w:t xml:space="preserve"> the Stipulation and </w:t>
      </w:r>
      <w:r w:rsidR="00542AD4">
        <w:t>provide</w:t>
      </w:r>
      <w:r w:rsidR="00A768F9">
        <w:t xml:space="preserve"> a basis for the </w:t>
      </w:r>
      <w:r w:rsidR="00BD7AD8">
        <w:t xml:space="preserve">Public Utility </w:t>
      </w:r>
      <w:r w:rsidR="00A768F9">
        <w:t>Commission</w:t>
      </w:r>
      <w:r w:rsidR="00BD7AD8">
        <w:t xml:space="preserve"> of Texas (“Commission”)</w:t>
      </w:r>
      <w:r w:rsidR="00A768F9">
        <w:t xml:space="preserve"> to issue a final order</w:t>
      </w:r>
      <w:r>
        <w:t>.  On April 5, 2022, the SOAH ALJs admitted the requested evidence into the record, dismissed the case from the SOAH docket, and remanded the matter to the Commission</w:t>
      </w:r>
      <w:r w:rsidR="00542AD4">
        <w:t>.</w:t>
      </w:r>
      <w:r>
        <w:t xml:space="preserve"> </w:t>
      </w:r>
    </w:p>
    <w:p w:rsidR="00F3005F" w:rsidP="00D57437" w14:paraId="473820E8" w14:textId="13987E4C">
      <w:pPr>
        <w:pStyle w:val="BTFIBodyTextFirstIndent"/>
        <w:spacing w:after="0"/>
        <w:rPr>
          <w:color w:val="auto"/>
          <w:shd w:val="clear" w:color="auto" w:fill="auto"/>
        </w:rPr>
      </w:pPr>
      <w:r>
        <w:t>One</w:t>
      </w:r>
      <w:r w:rsidR="00A768F9">
        <w:t xml:space="preserve"> relevant piece of evidence was not included among the items Oncor requested to be admitted</w:t>
      </w:r>
      <w:r w:rsidR="00542AD4">
        <w:t xml:space="preserve"> into the record</w:t>
      </w:r>
      <w:r w:rsidR="00A768F9">
        <w:t xml:space="preserve">.  Specifically, </w:t>
      </w:r>
      <w:r w:rsidR="00A51A12">
        <w:t>Oncor’s</w:t>
      </w:r>
      <w:r w:rsidR="00A768F9">
        <w:t xml:space="preserve"> cost estimates for Route 152, the route </w:t>
      </w:r>
      <w:r w:rsidR="00542AD4">
        <w:t>agreed upon in the Stipulation</w:t>
      </w:r>
      <w:r w:rsidR="00A768F9">
        <w:t xml:space="preserve">, have not been entered into </w:t>
      </w:r>
      <w:r w:rsidR="00542AD4">
        <w:t>evidence</w:t>
      </w:r>
      <w:r w:rsidR="00A768F9">
        <w:t>.  These estimates were provided in response to Lone Star</w:t>
      </w:r>
      <w:r w:rsidR="00BD7AD8">
        <w:t xml:space="preserve"> Texas Land &amp; Cattle Company’s (“Lone Star’s”)</w:t>
      </w:r>
      <w:r w:rsidR="00A768F9">
        <w:t xml:space="preserve"> </w:t>
      </w:r>
      <w:r>
        <w:t>request</w:t>
      </w:r>
      <w:r w:rsidR="00542AD4">
        <w:t>s</w:t>
      </w:r>
      <w:r>
        <w:t xml:space="preserve"> for information (“RFI</w:t>
      </w:r>
      <w:r w:rsidR="00542AD4">
        <w:t>s</w:t>
      </w:r>
      <w:r>
        <w:t>”) 1-</w:t>
      </w:r>
      <w:r w:rsidR="00542AD4">
        <w:t>0</w:t>
      </w:r>
      <w:r>
        <w:t>1b</w:t>
      </w:r>
      <w:r w:rsidR="00542AD4">
        <w:t xml:space="preserve"> and 1-02b</w:t>
      </w:r>
      <w:r w:rsidR="00A768F9">
        <w:t xml:space="preserve">.  </w:t>
      </w:r>
      <w:r>
        <w:t>Accordingly, Oncor respectfully requests that Oncor’s Response to Lone Star’s First RFIs,</w:t>
      </w:r>
      <w:r w:rsidR="00542AD4">
        <w:t xml:space="preserve"> filed on January 10, 2022,</w:t>
      </w:r>
      <w:r>
        <w:t xml:space="preserve"> be admitted into evidence.</w:t>
      </w:r>
    </w:p>
    <w:p w:rsidR="00A976C3" w14:paraId="66866041" w14:textId="77777777">
      <w:pPr>
        <w:spacing w:line="240" w:lineRule="auto"/>
        <w:jc w:val="left"/>
        <w:rPr>
          <w:color w:val="auto"/>
          <w:shd w:val="clear" w:color="auto" w:fill="auto"/>
        </w:rPr>
      </w:pPr>
      <w:r>
        <w:br w:type="page"/>
      </w:r>
    </w:p>
    <w:p w:rsidR="002B0F0A" w:rsidRPr="00BB7C3D" w:rsidP="002B0F0A" w14:paraId="243564AD" w14:textId="7E23B0B3">
      <w:pPr>
        <w:spacing w:after="0"/>
        <w:ind w:left="4320"/>
        <w:rPr>
          <w:i/>
          <w:color w:val="auto"/>
          <w:u w:val="single"/>
          <w:shd w:val="clear" w:color="auto" w:fill="auto"/>
        </w:rPr>
      </w:pPr>
      <w:r w:rsidRPr="007E2249">
        <w:t xml:space="preserve">By: </w:t>
      </w:r>
      <w:r w:rsidR="00BB7C3D">
        <w:rPr>
          <w:i/>
          <w:u w:val="single"/>
        </w:rPr>
        <w:t>/s/ Jared M. Jones</w:t>
      </w:r>
      <w:r w:rsidR="00BB7C3D">
        <w:rPr>
          <w:i/>
          <w:u w:val="single"/>
        </w:rPr>
        <w:tab/>
      </w:r>
      <w:r w:rsidR="00BB7C3D">
        <w:rPr>
          <w:i/>
          <w:u w:val="single"/>
        </w:rPr>
        <w:tab/>
      </w:r>
      <w:r w:rsidR="00BB7C3D">
        <w:rPr>
          <w:i/>
          <w:u w:val="single"/>
        </w:rPr>
        <w:tab/>
      </w:r>
    </w:p>
    <w:p w:rsidR="002B0F0A" w:rsidRPr="007E2249" w:rsidP="002B0F0A" w14:paraId="2F6419B7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Jaren A. Taylor</w:t>
      </w:r>
    </w:p>
    <w:p w:rsidR="002B0F0A" w:rsidRPr="007E2249" w:rsidP="002B0F0A" w14:paraId="2E3B454B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 xml:space="preserve">State Bar No. 24059069 </w:t>
      </w:r>
    </w:p>
    <w:p w:rsidR="002B0F0A" w:rsidRPr="007E2249" w:rsidP="002B0F0A" w14:paraId="32DE107C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Winston P. Skinner</w:t>
      </w:r>
    </w:p>
    <w:p w:rsidR="002B0F0A" w:rsidP="002B0F0A" w14:paraId="0C2B2E6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State Bar No. 24079348</w:t>
      </w:r>
    </w:p>
    <w:p w:rsidR="002B0F0A" w:rsidP="002B0F0A" w14:paraId="6F9FF896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>
        <w:t>Jared M. Jones</w:t>
      </w:r>
    </w:p>
    <w:p w:rsidR="002B0F0A" w:rsidRPr="007E2249" w:rsidP="002B0F0A" w14:paraId="6710842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>
        <w:t>State Bar No. 24117474</w:t>
      </w:r>
    </w:p>
    <w:p w:rsidR="002B0F0A" w:rsidRPr="007E2249" w:rsidP="002B0F0A" w14:paraId="7FAAE17F" w14:textId="77777777">
      <w:pPr>
        <w:keepNext/>
        <w:spacing w:after="0" w:line="240" w:lineRule="auto"/>
        <w:ind w:left="4320"/>
        <w:rPr>
          <w:smallCaps/>
          <w:color w:val="auto"/>
          <w:shd w:val="clear" w:color="auto" w:fill="auto"/>
        </w:rPr>
      </w:pPr>
      <w:r>
        <w:rPr>
          <w:smallCaps/>
        </w:rPr>
        <w:t>Vinson &amp; Elkins LLP</w:t>
      </w:r>
    </w:p>
    <w:p w:rsidR="002B0F0A" w:rsidRPr="007E2249" w:rsidP="002B0F0A" w14:paraId="5999C5B6" w14:textId="77777777">
      <w:pPr>
        <w:keepNext/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Trammell Crow Center</w:t>
      </w:r>
    </w:p>
    <w:p w:rsidR="002B0F0A" w:rsidRPr="007E2249" w:rsidP="002B0F0A" w14:paraId="7B42CBA1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2001 Ross Avenue, Suite 3900</w:t>
      </w:r>
    </w:p>
    <w:p w:rsidR="002B0F0A" w:rsidRPr="007E2249" w:rsidP="002B0F0A" w14:paraId="4C8ACAA3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 xml:space="preserve">Dallas, Texas 75201 </w:t>
      </w:r>
    </w:p>
    <w:p w:rsidR="002B0F0A" w:rsidRPr="007E2249" w:rsidP="002B0F0A" w14:paraId="038C9F78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(214) 220-7754</w:t>
      </w:r>
    </w:p>
    <w:p w:rsidR="002B0F0A" w:rsidRPr="007E2249" w:rsidP="002B0F0A" w14:paraId="44CE6050" w14:textId="77777777">
      <w:pPr>
        <w:spacing w:after="0" w:line="240" w:lineRule="auto"/>
        <w:ind w:left="4320"/>
        <w:rPr>
          <w:color w:val="auto"/>
          <w:shd w:val="clear" w:color="auto" w:fill="auto"/>
        </w:rPr>
      </w:pPr>
      <w:r w:rsidRPr="007E2249">
        <w:t>(214) 999-7754 (Facsimile)</w:t>
      </w:r>
    </w:p>
    <w:p w:rsidR="002B0F0A" w:rsidRPr="007E2249" w:rsidP="002B0F0A" w14:paraId="3C51ACDD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 w:rsidRPr="007E2249">
        <w:tab/>
      </w:r>
      <w:r w:rsidRPr="007E2249">
        <w:tab/>
      </w:r>
      <w:r w:rsidRPr="007E2249">
        <w:tab/>
      </w:r>
      <w:r w:rsidRPr="007E2249">
        <w:tab/>
      </w:r>
      <w:r>
        <w:fldChar w:fldCharType="begin"/>
      </w:r>
      <w:r>
        <w:instrText xml:space="preserve"> HYPERLINK "mailto:jarentaylor@velaw.com" </w:instrText>
      </w:r>
      <w:r>
        <w:fldChar w:fldCharType="separate"/>
      </w:r>
      <w:r w:rsidRPr="007E2249">
        <w:t>jarentaylor@velaw.com</w:t>
      </w:r>
      <w:r>
        <w:fldChar w:fldCharType="end"/>
      </w:r>
    </w:p>
    <w:p w:rsidR="002B0F0A" w:rsidP="002B0F0A" w14:paraId="24615EEC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 w:rsidRPr="007E2249">
        <w:tab/>
      </w:r>
      <w:r w:rsidRPr="007E2249">
        <w:tab/>
      </w:r>
      <w:r w:rsidRPr="007E2249">
        <w:tab/>
      </w:r>
      <w:r w:rsidRPr="007E2249">
        <w:tab/>
      </w:r>
      <w:r>
        <w:fldChar w:fldCharType="begin"/>
      </w:r>
      <w:r>
        <w:instrText xml:space="preserve"> HYPERLINK "mailto:wskinner@velaw.com" </w:instrText>
      </w:r>
      <w:r>
        <w:fldChar w:fldCharType="separate"/>
      </w:r>
      <w:r w:rsidRPr="007E2249">
        <w:t>wskinner@velaw.com</w:t>
      </w:r>
      <w:r>
        <w:fldChar w:fldCharType="end"/>
      </w:r>
    </w:p>
    <w:p w:rsidR="002B0F0A" w:rsidRPr="007E2249" w:rsidP="002B0F0A" w14:paraId="468345E5" w14:textId="77777777">
      <w:pPr>
        <w:spacing w:after="0" w:line="240" w:lineRule="auto"/>
        <w:ind w:left="1440"/>
        <w:rPr>
          <w:color w:val="auto"/>
          <w:shd w:val="clear" w:color="auto" w:fill="auto"/>
        </w:rPr>
      </w:pPr>
      <w:r>
        <w:tab/>
      </w:r>
      <w:r>
        <w:tab/>
      </w:r>
      <w:r>
        <w:tab/>
      </w:r>
      <w:r>
        <w:tab/>
        <w:t>jjones@velaw.com</w:t>
      </w:r>
    </w:p>
    <w:p w:rsidR="002B0F0A" w:rsidRPr="007E2249" w:rsidP="002B0F0A" w14:paraId="351D4AF1" w14:textId="77777777">
      <w:pPr>
        <w:spacing w:after="0"/>
        <w:rPr>
          <w:color w:val="auto"/>
          <w:shd w:val="clear" w:color="auto" w:fill="auto"/>
        </w:rPr>
      </w:pPr>
    </w:p>
    <w:p w:rsidR="002B0F0A" w:rsidRPr="009A6AF8" w:rsidP="002B0F0A" w14:paraId="3FD0D6D8" w14:textId="77777777">
      <w:pPr>
        <w:tabs>
          <w:tab w:val="left" w:pos="720"/>
          <w:tab w:val="left" w:pos="4320"/>
          <w:tab w:val="right" w:leader="dot" w:pos="8928"/>
        </w:tabs>
        <w:spacing w:after="120"/>
        <w:ind w:left="2880" w:firstLine="360"/>
        <w:rPr>
          <w:b/>
          <w:bCs/>
          <w:i/>
          <w:iCs/>
          <w:color w:val="auto"/>
          <w:shd w:val="clear" w:color="auto" w:fill="auto"/>
        </w:rPr>
      </w:pPr>
      <w:r w:rsidRPr="007E2249">
        <w:rPr>
          <w:i/>
          <w:iCs/>
          <w:color w:val="0D0D0D"/>
        </w:rPr>
        <w:tab/>
      </w:r>
      <w:r w:rsidRPr="009A6AF8">
        <w:rPr>
          <w:b/>
          <w:bCs/>
          <w:i/>
          <w:iCs/>
          <w:color w:val="0D0D0D"/>
        </w:rPr>
        <w:t xml:space="preserve">Attorneys for Oncor </w:t>
      </w:r>
      <w:r w:rsidRPr="009A6AF8">
        <w:rPr>
          <w:b/>
          <w:bCs/>
          <w:i/>
          <w:iCs/>
        </w:rPr>
        <w:t>Electric Delivery Co. LLC</w:t>
      </w:r>
    </w:p>
    <w:p w:rsidR="002B0F0A" w:rsidP="002B0F0A" w14:paraId="23F963A2" w14:textId="77777777">
      <w:pPr>
        <w:spacing w:line="240" w:lineRule="auto"/>
        <w:jc w:val="left"/>
        <w:rPr>
          <w:b/>
          <w:bCs/>
          <w:color w:val="auto"/>
          <w:u w:val="single"/>
          <w:shd w:val="clear" w:color="auto" w:fill="auto"/>
        </w:rPr>
      </w:pPr>
    </w:p>
    <w:p w:rsidR="00B51825" w:rsidP="00B51825" w14:paraId="01536F16" w14:textId="77777777">
      <w:pPr>
        <w:tabs>
          <w:tab w:val="left" w:pos="4320"/>
        </w:tabs>
        <w:spacing w:after="0"/>
        <w:ind w:left="4320"/>
        <w:rPr>
          <w:b/>
          <w:color w:val="auto"/>
          <w:shd w:val="clear" w:color="auto" w:fill="auto"/>
        </w:rPr>
      </w:pPr>
    </w:p>
    <w:p w:rsidR="00B51825" w:rsidP="00B51825" w14:paraId="091953AA" w14:textId="1787D396">
      <w:pPr>
        <w:jc w:val="left"/>
        <w:rPr>
          <w:b/>
          <w:bCs/>
          <w:color w:val="auto"/>
          <w:u w:val="single"/>
          <w:shd w:val="clear" w:color="auto" w:fill="auto"/>
        </w:rPr>
      </w:pPr>
    </w:p>
    <w:p w:rsidR="00B51825" w:rsidRPr="007E2249" w:rsidP="00986131" w14:paraId="2BAB440D" w14:textId="1AB5CF6A">
      <w:pPr>
        <w:spacing w:line="240" w:lineRule="auto"/>
        <w:jc w:val="center"/>
        <w:rPr>
          <w:color w:val="auto"/>
          <w:shd w:val="clear" w:color="auto" w:fill="auto"/>
        </w:rPr>
      </w:pPr>
      <w:r w:rsidRPr="007E2249">
        <w:rPr>
          <w:b/>
          <w:bCs/>
          <w:u w:val="single"/>
        </w:rPr>
        <w:t>CERTIFICATE OF SERVICE</w:t>
      </w:r>
    </w:p>
    <w:p w:rsidR="00B51825" w:rsidRPr="007E2249" w:rsidP="00B51825" w14:paraId="645E6F67" w14:textId="0A88D910">
      <w:pPr>
        <w:widowControl w:val="0"/>
        <w:rPr>
          <w:color w:val="auto"/>
          <w:shd w:val="clear" w:color="auto" w:fill="auto"/>
        </w:rPr>
      </w:pPr>
      <w:r w:rsidRPr="007E2249">
        <w:tab/>
        <w:t xml:space="preserve">It is hereby certified that a copy of the foregoing has been served by email on all parties of record who have provided an email address on this the </w:t>
      </w:r>
      <w:r w:rsidR="00D43260">
        <w:t>11</w:t>
      </w:r>
      <w:r w:rsidR="00542AD4">
        <w:t>th</w:t>
      </w:r>
      <w:r w:rsidRPr="007E2249">
        <w:t xml:space="preserve"> day of </w:t>
      </w:r>
      <w:r w:rsidR="00542AD4">
        <w:t>April</w:t>
      </w:r>
      <w:r w:rsidRPr="007E2249">
        <w:t xml:space="preserve">, </w:t>
      </w:r>
      <w:r w:rsidR="002B0F0A">
        <w:t>2022</w:t>
      </w:r>
      <w:r w:rsidRPr="007E2249">
        <w:t xml:space="preserve">, in accordance with the Commission’s </w:t>
      </w:r>
      <w:r>
        <w:t xml:space="preserve">Second </w:t>
      </w:r>
      <w:r w:rsidRPr="007E2249">
        <w:t>Order Suspending Rules</w:t>
      </w:r>
      <w:r>
        <w:t>,</w:t>
      </w:r>
      <w:r w:rsidRPr="007E2249">
        <w:t xml:space="preserve"> issued on July 16, 2020, in Project</w:t>
      </w:r>
      <w:r w:rsidR="003342AF">
        <w:t> </w:t>
      </w:r>
      <w:r w:rsidRPr="007E2249">
        <w:t>No.</w:t>
      </w:r>
      <w:r w:rsidR="003342AF">
        <w:t> </w:t>
      </w:r>
      <w:r w:rsidRPr="007E2249">
        <w:t>50664.</w:t>
      </w:r>
    </w:p>
    <w:p w:rsidR="00BB7C3D" w:rsidP="00B06869" w14:paraId="77A95E4E" w14:textId="77777777">
      <w:pPr>
        <w:widowControl w:val="0"/>
        <w:ind w:left="5040"/>
        <w:rPr>
          <w:i/>
          <w:color w:val="auto"/>
          <w:u w:val="single"/>
          <w:shd w:val="clear" w:color="auto" w:fill="auto"/>
        </w:rPr>
      </w:pPr>
    </w:p>
    <w:p w:rsidR="00BB7C3D" w:rsidRPr="00BB7C3D" w:rsidP="00B06869" w14:paraId="164A2F5F" w14:textId="23726C16">
      <w:pPr>
        <w:widowControl w:val="0"/>
        <w:ind w:left="5040"/>
        <w:rPr>
          <w:i/>
          <w:color w:val="auto"/>
          <w:u w:val="single"/>
          <w:shd w:val="clear" w:color="auto" w:fill="auto"/>
        </w:rPr>
        <w:sectPr w:rsidSect="0098183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u w:val="single"/>
        </w:rPr>
        <w:t>/s/ Michele M. Gibson</w:t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  <w:r>
        <w:rPr>
          <w:i/>
          <w:u w:val="single"/>
        </w:rPr>
        <w:tab/>
      </w:r>
    </w:p>
    <w:p w:rsidR="00B06869" w:rsidP="00B06869" w14:paraId="3F59F55B" w14:textId="77777777">
      <w:pPr>
        <w:spacing w:line="240" w:lineRule="auto"/>
        <w:jc w:val="center"/>
        <w:rPr>
          <w:b/>
          <w:bCs/>
          <w:color w:val="auto"/>
          <w:sz w:val="32"/>
          <w:szCs w:val="32"/>
          <w:u w:val="single"/>
          <w:shd w:val="clear" w:color="auto" w:fill="auto"/>
        </w:rPr>
      </w:pPr>
      <w:bookmarkStart w:id="0" w:name="_Hlk63333395"/>
      <w:bookmarkStart w:id="1" w:name="_GoBack"/>
      <w:bookmarkEnd w:id="1"/>
    </w:p>
    <w:p w:rsidR="00B06869" w:rsidRPr="00542AD4" w:rsidP="00E933A4" w14:paraId="38DC291E" w14:textId="620FE214">
      <w:pPr>
        <w:spacing w:line="240" w:lineRule="auto"/>
        <w:jc w:val="left"/>
        <w:rPr>
          <w:b/>
          <w:bCs/>
          <w:color w:val="auto"/>
          <w:sz w:val="32"/>
          <w:szCs w:val="32"/>
          <w:u w:val="single"/>
          <w:shd w:val="clear" w:color="auto" w:fill="auto"/>
        </w:rPr>
      </w:pPr>
      <w:bookmarkEnd w:id="0"/>
    </w:p>
    <w:sectPr w:rsidSect="00BE74F3"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51A12" w14:paraId="3DCA2B5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40AB" w:rsidRPr="00A51A12" w:rsidP="00B04030" w14:paraId="51565F88" w14:textId="281F7A60">
    <w:pPr>
      <w:pStyle w:val="Footer"/>
      <w:spacing w:line="240" w:lineRule="auto"/>
      <w:rPr>
        <w:rStyle w:val="DocID"/>
        <w:rFonts w:ascii="Times New Roman Bold" w:hAnsi="Times New Roman Bold"/>
        <w:b/>
        <w:color w:val="auto"/>
        <w:sz w:val="20"/>
        <w:szCs w:val="20"/>
        <w:shd w:val="clear" w:color="auto" w:fill="auto"/>
      </w:rPr>
    </w:pPr>
    <w:r>
      <w:rPr>
        <w:rFonts w:ascii="Times New Roman Bold" w:hAnsi="Times New Roman Bold"/>
        <w:b/>
        <w:smallCaps/>
        <w:sz w:val="20"/>
        <w:szCs w:val="20"/>
        <w:u w:val="single"/>
      </w:rPr>
      <w:t>Second</w:t>
    </w:r>
    <w:r w:rsidR="00986131">
      <w:rPr>
        <w:rFonts w:ascii="Times New Roman Bold" w:hAnsi="Times New Roman Bold"/>
        <w:b/>
        <w:smallCaps/>
        <w:sz w:val="20"/>
        <w:szCs w:val="20"/>
        <w:u w:val="single"/>
      </w:rPr>
      <w:t xml:space="preserve"> </w:t>
    </w:r>
    <w:r w:rsidRPr="00E933A4" w:rsidR="00E933A4">
      <w:rPr>
        <w:rFonts w:ascii="Times New Roman Bold" w:hAnsi="Times New Roman Bold"/>
        <w:b/>
        <w:smallCaps/>
        <w:sz w:val="20"/>
        <w:szCs w:val="20"/>
        <w:u w:val="single"/>
      </w:rPr>
      <w:t>Motion to Admit</w:t>
    </w:r>
    <w:r>
      <w:rPr>
        <w:rFonts w:ascii="Times New Roman Bold" w:hAnsi="Times New Roman Bold"/>
        <w:b/>
        <w:smallCaps/>
        <w:sz w:val="20"/>
        <w:szCs w:val="20"/>
        <w:u w:val="single"/>
      </w:rPr>
      <w:t xml:space="preserve"> Evidence</w:t>
    </w:r>
    <w:r w:rsidR="00A8074A">
      <w:rPr>
        <w:rFonts w:ascii="Times New Roman Bold" w:hAnsi="Times New Roman Bold"/>
        <w:b/>
        <w:sz w:val="20"/>
        <w:szCs w:val="20"/>
      </w:rPr>
      <w:tab/>
    </w:r>
    <w:r w:rsidRPr="00C93E7D" w:rsidR="00AC0C23">
      <w:rPr>
        <w:rFonts w:ascii="Times New Roman Bold" w:hAnsi="Times New Roman Bold"/>
        <w:b/>
        <w:sz w:val="20"/>
        <w:szCs w:val="20"/>
      </w:rPr>
      <w:t xml:space="preserve">– Page 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begin"/>
    </w:r>
    <w:r w:rsidRPr="00C93E7D" w:rsidR="00AC0C23">
      <w:rPr>
        <w:rFonts w:ascii="Times New Roman Bold" w:hAnsi="Times New Roman Bold"/>
        <w:b/>
        <w:bCs/>
        <w:sz w:val="20"/>
        <w:szCs w:val="20"/>
      </w:rPr>
      <w:instrText xml:space="preserve"> PAGE  \* Arabic  \* MERGEFORMAT </w:instrTex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separate"/>
    </w:r>
    <w:r w:rsidR="00BB7C3D">
      <w:rPr>
        <w:rFonts w:ascii="Times New Roman Bold" w:hAnsi="Times New Roman Bold"/>
        <w:b/>
        <w:bCs/>
        <w:noProof/>
        <w:sz w:val="20"/>
        <w:szCs w:val="20"/>
      </w:rPr>
      <w:t>2</w:t>
    </w:r>
    <w:r w:rsidRPr="00C93E7D" w:rsidR="00AC0C23">
      <w:rPr>
        <w:rFonts w:ascii="Times New Roman Bold" w:hAnsi="Times New Roman Bold"/>
        <w:b/>
        <w:bCs/>
        <w:sz w:val="20"/>
        <w:szCs w:val="20"/>
      </w:rPr>
      <w:fldChar w:fldCharType="end"/>
    </w:r>
    <w:r w:rsidRPr="00C93E7D" w:rsidR="00AC0C23">
      <w:rPr>
        <w:rFonts w:ascii="Times New Roman Bold" w:hAnsi="Times New Roman Bold"/>
        <w:b/>
        <w:sz w:val="20"/>
        <w:szCs w:val="20"/>
      </w:rPr>
      <w:t xml:space="preserve"> of </w:t>
    </w:r>
    <w:r>
      <w:rPr>
        <w:rFonts w:ascii="Times New Roman Bold" w:hAnsi="Times New Roman Bold"/>
        <w:b/>
        <w:bCs/>
        <w:sz w:val="20"/>
        <w:szCs w:val="20"/>
      </w:rPr>
      <w:t>2</w:t>
    </w:r>
    <w:r w:rsidR="00A92EFB">
      <w:rPr>
        <w:rFonts w:ascii="Times New Roman Bold" w:hAnsi="Times New Roman Bold"/>
        <w:b/>
        <w:bCs/>
        <w:sz w:val="20"/>
        <w:szCs w:val="20"/>
      </w:rPr>
      <w:t xml:space="preserve"> –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51A12" w14:paraId="46C5499D" w14:textId="77777777">
    <w:pPr>
      <w:pStyle w:val="Footer"/>
      <w:rPr>
        <w:color w:val="auto"/>
        <w:shd w:val="clear" w:color="auto" w:fill="auto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6869" w:rsidRPr="00BD1117" w:rsidP="00B04030" w14:paraId="2F8AE739" w14:textId="77777777">
    <w:pPr>
      <w:pStyle w:val="Footer"/>
      <w:spacing w:line="240" w:lineRule="auto"/>
      <w:rPr>
        <w:rStyle w:val="DocID"/>
        <w:rFonts w:ascii="Times New Roman Bold" w:hAnsi="Times New Roman Bold"/>
        <w:b/>
        <w:color w:val="auto"/>
        <w:sz w:val="20"/>
        <w:szCs w:val="20"/>
        <w:u w:val="single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51A12" w14:paraId="7FC42AD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51A12" w14:paraId="5981A13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51A12" w14:paraId="1087B4DE" w14:textId="77777777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8"/>
    <w:multiLevelType w:val="singleLevel"/>
    <w:tmpl w:val="91BC64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C62E5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5CD01E2"/>
    <w:multiLevelType w:val="hybridMultilevel"/>
    <w:tmpl w:val="D4B4AA6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F838EE"/>
    <w:multiLevelType w:val="hybridMultilevel"/>
    <w:tmpl w:val="18666894"/>
    <w:lvl w:ilvl="0">
      <w:start w:val="1"/>
      <w:numFmt w:val="decimal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270"/>
    <w:multiLevelType w:val="hybridMultilevel"/>
    <w:tmpl w:val="650010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A7749"/>
    <w:multiLevelType w:val="hybridMultilevel"/>
    <w:tmpl w:val="FE3C118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5A1F91"/>
    <w:multiLevelType w:val="hybridMultilevel"/>
    <w:tmpl w:val="D5300AB2"/>
    <w:lvl w:ilvl="0">
      <w:start w:val="1"/>
      <w:numFmt w:val="bullet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52BC7"/>
    <w:multiLevelType w:val="hybridMultilevel"/>
    <w:tmpl w:val="51769F3C"/>
    <w:lvl w:ilvl="0">
      <w:start w:val="1"/>
      <w:numFmt w:val="upperRoman"/>
      <w:pStyle w:val="TBCUTitleBoldCenterUnderline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E0733"/>
    <w:multiLevelType w:val="hybridMultilevel"/>
    <w:tmpl w:val="A222679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28E5257"/>
    <w:multiLevelType w:val="hybridMultilevel"/>
    <w:tmpl w:val="2FF4FC06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66895231"/>
    <w:multiLevelType w:val="hybridMultilevel"/>
    <w:tmpl w:val="2786B74A"/>
    <w:lvl w:ilvl="0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A09F5"/>
    <w:multiLevelType w:val="hybridMultilevel"/>
    <w:tmpl w:val="77E290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CFD"/>
    <w:rsid w:val="00015A60"/>
    <w:rsid w:val="00026A29"/>
    <w:rsid w:val="00030CB2"/>
    <w:rsid w:val="00033714"/>
    <w:rsid w:val="00033A89"/>
    <w:rsid w:val="00037122"/>
    <w:rsid w:val="00045822"/>
    <w:rsid w:val="00047210"/>
    <w:rsid w:val="00053A49"/>
    <w:rsid w:val="000709C8"/>
    <w:rsid w:val="00072A6F"/>
    <w:rsid w:val="00074041"/>
    <w:rsid w:val="00077336"/>
    <w:rsid w:val="00077767"/>
    <w:rsid w:val="00094A51"/>
    <w:rsid w:val="000A242A"/>
    <w:rsid w:val="000B1E55"/>
    <w:rsid w:val="000B3B48"/>
    <w:rsid w:val="000B55C5"/>
    <w:rsid w:val="000B7971"/>
    <w:rsid w:val="000C0D7A"/>
    <w:rsid w:val="000C61CD"/>
    <w:rsid w:val="000C6555"/>
    <w:rsid w:val="000C78EF"/>
    <w:rsid w:val="000D1FD3"/>
    <w:rsid w:val="000D6330"/>
    <w:rsid w:val="000D7774"/>
    <w:rsid w:val="0011092A"/>
    <w:rsid w:val="00115CAC"/>
    <w:rsid w:val="00117088"/>
    <w:rsid w:val="0012240E"/>
    <w:rsid w:val="001262E3"/>
    <w:rsid w:val="00132F15"/>
    <w:rsid w:val="0013437F"/>
    <w:rsid w:val="00147B80"/>
    <w:rsid w:val="0016010E"/>
    <w:rsid w:val="0019615A"/>
    <w:rsid w:val="001B39BB"/>
    <w:rsid w:val="001B51E9"/>
    <w:rsid w:val="001C067C"/>
    <w:rsid w:val="001C216B"/>
    <w:rsid w:val="001C6FBC"/>
    <w:rsid w:val="001D09D1"/>
    <w:rsid w:val="001D6DDE"/>
    <w:rsid w:val="001E0C2C"/>
    <w:rsid w:val="001E3227"/>
    <w:rsid w:val="001F6697"/>
    <w:rsid w:val="00201907"/>
    <w:rsid w:val="00204CC5"/>
    <w:rsid w:val="00213176"/>
    <w:rsid w:val="00215C9B"/>
    <w:rsid w:val="00216A11"/>
    <w:rsid w:val="002230A8"/>
    <w:rsid w:val="00225953"/>
    <w:rsid w:val="00227F70"/>
    <w:rsid w:val="002466D2"/>
    <w:rsid w:val="00252B5B"/>
    <w:rsid w:val="00254435"/>
    <w:rsid w:val="0026359C"/>
    <w:rsid w:val="00277671"/>
    <w:rsid w:val="00284A8E"/>
    <w:rsid w:val="002A2F86"/>
    <w:rsid w:val="002A7FBC"/>
    <w:rsid w:val="002B0F0A"/>
    <w:rsid w:val="002C488D"/>
    <w:rsid w:val="002E5718"/>
    <w:rsid w:val="00303623"/>
    <w:rsid w:val="00311F33"/>
    <w:rsid w:val="0031775D"/>
    <w:rsid w:val="003342AF"/>
    <w:rsid w:val="00334445"/>
    <w:rsid w:val="00360C5A"/>
    <w:rsid w:val="003669C9"/>
    <w:rsid w:val="00373A45"/>
    <w:rsid w:val="00377675"/>
    <w:rsid w:val="00377FB1"/>
    <w:rsid w:val="003875B1"/>
    <w:rsid w:val="003B385C"/>
    <w:rsid w:val="003B7A5C"/>
    <w:rsid w:val="003C7C95"/>
    <w:rsid w:val="003E2A21"/>
    <w:rsid w:val="003E2E66"/>
    <w:rsid w:val="003F3B7F"/>
    <w:rsid w:val="00401E96"/>
    <w:rsid w:val="00406157"/>
    <w:rsid w:val="00410ACC"/>
    <w:rsid w:val="004203A6"/>
    <w:rsid w:val="00427B96"/>
    <w:rsid w:val="004452C0"/>
    <w:rsid w:val="00455564"/>
    <w:rsid w:val="00467B34"/>
    <w:rsid w:val="00476BFD"/>
    <w:rsid w:val="0048692E"/>
    <w:rsid w:val="00487447"/>
    <w:rsid w:val="00495A7E"/>
    <w:rsid w:val="004A4385"/>
    <w:rsid w:val="004A7FFD"/>
    <w:rsid w:val="004C3EA1"/>
    <w:rsid w:val="004C5A13"/>
    <w:rsid w:val="004C6909"/>
    <w:rsid w:val="004D0A15"/>
    <w:rsid w:val="004D497C"/>
    <w:rsid w:val="004E4047"/>
    <w:rsid w:val="004E7027"/>
    <w:rsid w:val="004F253D"/>
    <w:rsid w:val="004F3266"/>
    <w:rsid w:val="004F4849"/>
    <w:rsid w:val="004F5356"/>
    <w:rsid w:val="004F6EB2"/>
    <w:rsid w:val="00512B0A"/>
    <w:rsid w:val="00515A8D"/>
    <w:rsid w:val="00526ACA"/>
    <w:rsid w:val="0053483B"/>
    <w:rsid w:val="00534B44"/>
    <w:rsid w:val="00542AD4"/>
    <w:rsid w:val="00542E53"/>
    <w:rsid w:val="00576FC4"/>
    <w:rsid w:val="005777EF"/>
    <w:rsid w:val="0058263F"/>
    <w:rsid w:val="005A2AA8"/>
    <w:rsid w:val="005A3F96"/>
    <w:rsid w:val="005A7BC4"/>
    <w:rsid w:val="005B3CED"/>
    <w:rsid w:val="005B409C"/>
    <w:rsid w:val="005C0F9B"/>
    <w:rsid w:val="005D1820"/>
    <w:rsid w:val="005D2516"/>
    <w:rsid w:val="005D2B9A"/>
    <w:rsid w:val="005D3EE9"/>
    <w:rsid w:val="005F2494"/>
    <w:rsid w:val="0062313E"/>
    <w:rsid w:val="0062323E"/>
    <w:rsid w:val="006311F4"/>
    <w:rsid w:val="006357BD"/>
    <w:rsid w:val="00642237"/>
    <w:rsid w:val="00654978"/>
    <w:rsid w:val="00672B5E"/>
    <w:rsid w:val="00674BAD"/>
    <w:rsid w:val="00675447"/>
    <w:rsid w:val="00691231"/>
    <w:rsid w:val="006A5C6E"/>
    <w:rsid w:val="006A5E48"/>
    <w:rsid w:val="006C744E"/>
    <w:rsid w:val="006D0010"/>
    <w:rsid w:val="006D6241"/>
    <w:rsid w:val="006D7CB9"/>
    <w:rsid w:val="006E5292"/>
    <w:rsid w:val="006F7D81"/>
    <w:rsid w:val="00703C40"/>
    <w:rsid w:val="00704CCF"/>
    <w:rsid w:val="00705F26"/>
    <w:rsid w:val="00711280"/>
    <w:rsid w:val="007217A3"/>
    <w:rsid w:val="00730BCA"/>
    <w:rsid w:val="0073450D"/>
    <w:rsid w:val="0073726E"/>
    <w:rsid w:val="0074485A"/>
    <w:rsid w:val="007533B2"/>
    <w:rsid w:val="00765790"/>
    <w:rsid w:val="0077009E"/>
    <w:rsid w:val="00774CCC"/>
    <w:rsid w:val="007825C5"/>
    <w:rsid w:val="00786837"/>
    <w:rsid w:val="00796922"/>
    <w:rsid w:val="007974A1"/>
    <w:rsid w:val="007B142C"/>
    <w:rsid w:val="007C32BB"/>
    <w:rsid w:val="007C4CB4"/>
    <w:rsid w:val="007C5923"/>
    <w:rsid w:val="007D4F8E"/>
    <w:rsid w:val="007D68C7"/>
    <w:rsid w:val="007D6D39"/>
    <w:rsid w:val="007E2249"/>
    <w:rsid w:val="00804B5F"/>
    <w:rsid w:val="00831ABA"/>
    <w:rsid w:val="00832082"/>
    <w:rsid w:val="008320B6"/>
    <w:rsid w:val="00846B25"/>
    <w:rsid w:val="00850BBA"/>
    <w:rsid w:val="00862DFB"/>
    <w:rsid w:val="008770C0"/>
    <w:rsid w:val="00882345"/>
    <w:rsid w:val="008840AB"/>
    <w:rsid w:val="008A5881"/>
    <w:rsid w:val="008A5C37"/>
    <w:rsid w:val="008D0EF5"/>
    <w:rsid w:val="008E08D7"/>
    <w:rsid w:val="008F05E9"/>
    <w:rsid w:val="008F0DF7"/>
    <w:rsid w:val="008F3A8E"/>
    <w:rsid w:val="008F66B3"/>
    <w:rsid w:val="008F7946"/>
    <w:rsid w:val="00905B20"/>
    <w:rsid w:val="009133D7"/>
    <w:rsid w:val="00922F7B"/>
    <w:rsid w:val="00934AD9"/>
    <w:rsid w:val="00936DE9"/>
    <w:rsid w:val="009764D3"/>
    <w:rsid w:val="0098183E"/>
    <w:rsid w:val="00981D48"/>
    <w:rsid w:val="00982121"/>
    <w:rsid w:val="00986131"/>
    <w:rsid w:val="00986AE7"/>
    <w:rsid w:val="009A6AF8"/>
    <w:rsid w:val="009C081A"/>
    <w:rsid w:val="009D4FA4"/>
    <w:rsid w:val="009F1EE4"/>
    <w:rsid w:val="009F5D57"/>
    <w:rsid w:val="00A115C7"/>
    <w:rsid w:val="00A15C36"/>
    <w:rsid w:val="00A26164"/>
    <w:rsid w:val="00A314ED"/>
    <w:rsid w:val="00A3521B"/>
    <w:rsid w:val="00A42866"/>
    <w:rsid w:val="00A476CC"/>
    <w:rsid w:val="00A51A12"/>
    <w:rsid w:val="00A53344"/>
    <w:rsid w:val="00A629F7"/>
    <w:rsid w:val="00A62B67"/>
    <w:rsid w:val="00A6308A"/>
    <w:rsid w:val="00A74C37"/>
    <w:rsid w:val="00A768F9"/>
    <w:rsid w:val="00A8074A"/>
    <w:rsid w:val="00A9223B"/>
    <w:rsid w:val="00A92EFB"/>
    <w:rsid w:val="00A976C3"/>
    <w:rsid w:val="00AA7969"/>
    <w:rsid w:val="00AC0C23"/>
    <w:rsid w:val="00AD562D"/>
    <w:rsid w:val="00AE413C"/>
    <w:rsid w:val="00AF6B1C"/>
    <w:rsid w:val="00B04030"/>
    <w:rsid w:val="00B04B3D"/>
    <w:rsid w:val="00B063B8"/>
    <w:rsid w:val="00B06869"/>
    <w:rsid w:val="00B16033"/>
    <w:rsid w:val="00B40CFD"/>
    <w:rsid w:val="00B43BA1"/>
    <w:rsid w:val="00B51825"/>
    <w:rsid w:val="00B518D7"/>
    <w:rsid w:val="00B61F2D"/>
    <w:rsid w:val="00B81508"/>
    <w:rsid w:val="00B93FFB"/>
    <w:rsid w:val="00BB1993"/>
    <w:rsid w:val="00BB4239"/>
    <w:rsid w:val="00BB7C3D"/>
    <w:rsid w:val="00BD1117"/>
    <w:rsid w:val="00BD3031"/>
    <w:rsid w:val="00BD48D4"/>
    <w:rsid w:val="00BD7AD8"/>
    <w:rsid w:val="00BE277C"/>
    <w:rsid w:val="00BE74F3"/>
    <w:rsid w:val="00BF06B8"/>
    <w:rsid w:val="00C03FF1"/>
    <w:rsid w:val="00C73D71"/>
    <w:rsid w:val="00C75B97"/>
    <w:rsid w:val="00C768B8"/>
    <w:rsid w:val="00C83B05"/>
    <w:rsid w:val="00C93E7D"/>
    <w:rsid w:val="00C95393"/>
    <w:rsid w:val="00CA1658"/>
    <w:rsid w:val="00CA7474"/>
    <w:rsid w:val="00CB402E"/>
    <w:rsid w:val="00CC3345"/>
    <w:rsid w:val="00CC3B26"/>
    <w:rsid w:val="00CD2620"/>
    <w:rsid w:val="00CE28DC"/>
    <w:rsid w:val="00CF2A5F"/>
    <w:rsid w:val="00D056DD"/>
    <w:rsid w:val="00D24EE5"/>
    <w:rsid w:val="00D25140"/>
    <w:rsid w:val="00D418E4"/>
    <w:rsid w:val="00D41992"/>
    <w:rsid w:val="00D43260"/>
    <w:rsid w:val="00D511F2"/>
    <w:rsid w:val="00D53A49"/>
    <w:rsid w:val="00D57437"/>
    <w:rsid w:val="00D5769F"/>
    <w:rsid w:val="00D80392"/>
    <w:rsid w:val="00D929EF"/>
    <w:rsid w:val="00D95631"/>
    <w:rsid w:val="00DA4D52"/>
    <w:rsid w:val="00DB0DBF"/>
    <w:rsid w:val="00DB61EB"/>
    <w:rsid w:val="00DB7831"/>
    <w:rsid w:val="00DB7F71"/>
    <w:rsid w:val="00DC1D05"/>
    <w:rsid w:val="00DC342D"/>
    <w:rsid w:val="00DD680E"/>
    <w:rsid w:val="00DE2841"/>
    <w:rsid w:val="00DE4F2B"/>
    <w:rsid w:val="00DF6889"/>
    <w:rsid w:val="00DF7452"/>
    <w:rsid w:val="00E034DC"/>
    <w:rsid w:val="00E13709"/>
    <w:rsid w:val="00E14B2D"/>
    <w:rsid w:val="00E21A03"/>
    <w:rsid w:val="00E238AA"/>
    <w:rsid w:val="00E34659"/>
    <w:rsid w:val="00E3531D"/>
    <w:rsid w:val="00E435D3"/>
    <w:rsid w:val="00E45805"/>
    <w:rsid w:val="00E5326D"/>
    <w:rsid w:val="00E54DA1"/>
    <w:rsid w:val="00E57908"/>
    <w:rsid w:val="00E57C40"/>
    <w:rsid w:val="00E604C7"/>
    <w:rsid w:val="00E77627"/>
    <w:rsid w:val="00E77A7C"/>
    <w:rsid w:val="00E87AB7"/>
    <w:rsid w:val="00E933A4"/>
    <w:rsid w:val="00E94E0A"/>
    <w:rsid w:val="00E9746C"/>
    <w:rsid w:val="00EA4375"/>
    <w:rsid w:val="00EA759E"/>
    <w:rsid w:val="00EB4236"/>
    <w:rsid w:val="00EE10C4"/>
    <w:rsid w:val="00EE4566"/>
    <w:rsid w:val="00EF41B0"/>
    <w:rsid w:val="00F12A25"/>
    <w:rsid w:val="00F170E5"/>
    <w:rsid w:val="00F3005F"/>
    <w:rsid w:val="00F31CE4"/>
    <w:rsid w:val="00F34B14"/>
    <w:rsid w:val="00F74954"/>
    <w:rsid w:val="00F74AA9"/>
    <w:rsid w:val="00F81562"/>
    <w:rsid w:val="00F91D3A"/>
    <w:rsid w:val="00FA0EB4"/>
    <w:rsid w:val="00FB22EB"/>
    <w:rsid w:val="00FC49D6"/>
    <w:rsid w:val="00FD1D3C"/>
    <w:rsid w:val="00FE0F90"/>
    <w:rsid w:val="00FE2286"/>
    <w:rsid w:val="00FE423A"/>
    <w:rsid w:val="00FF1ABA"/>
    <w:rsid w:val="00FF22D2"/>
    <w:rsid w:val="00FF53A3"/>
    <w:rsid w:val="00FF603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7FC65F9E-771D-4043-B5A2-C34B757EE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4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C36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D929EF"/>
  </w:style>
  <w:style w:type="paragraph" w:customStyle="1" w:styleId="BTDBodyTextDouble">
    <w:name w:val="BTD Body Text Double"/>
    <w:basedOn w:val="Normal"/>
    <w:uiPriority w:val="1"/>
    <w:qFormat/>
    <w:rsid w:val="00D929EF"/>
    <w:pPr>
      <w:spacing w:after="0" w:line="480" w:lineRule="auto"/>
    </w:pPr>
  </w:style>
  <w:style w:type="paragraph" w:customStyle="1" w:styleId="BLBlock">
    <w:name w:val="BL Block"/>
    <w:basedOn w:val="Normal"/>
    <w:uiPriority w:val="1"/>
    <w:qFormat/>
    <w:rsid w:val="00D929EF"/>
    <w:pPr>
      <w:ind w:left="1440" w:right="1440"/>
    </w:pPr>
  </w:style>
  <w:style w:type="paragraph" w:customStyle="1" w:styleId="BTDFLBodyTextDoubleFLI">
    <w:name w:val="BTDFL Body Text Double FLI"/>
    <w:basedOn w:val="Normal"/>
    <w:uiPriority w:val="1"/>
    <w:qFormat/>
    <w:rsid w:val="00D929EF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D929EF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D929EF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D929EF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D929EF"/>
    <w:pPr>
      <w:ind w:left="720" w:hanging="720"/>
    </w:pPr>
  </w:style>
  <w:style w:type="paragraph" w:customStyle="1" w:styleId="BTI4BodyTextIndent15">
    <w:name w:val="BTI4 Body Text Indent 1.5"/>
    <w:basedOn w:val="Normal"/>
    <w:uiPriority w:val="1"/>
    <w:qFormat/>
    <w:rsid w:val="00D929EF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D929EF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D929EF"/>
    <w:pPr>
      <w:spacing w:after="0"/>
    </w:pPr>
  </w:style>
  <w:style w:type="paragraph" w:customStyle="1" w:styleId="CSCaseStyle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D929EF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customStyle="1" w:styleId="LBListBullet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customStyle="1" w:styleId="LN1ListNumber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customStyle="1" w:styleId="LN2ListNumber">
    <w:name w:val="LN2 ListNumber"/>
    <w:basedOn w:val="Normal"/>
    <w:uiPriority w:val="1"/>
    <w:qFormat/>
    <w:rsid w:val="00303623"/>
    <w:pPr>
      <w:numPr>
        <w:numId w:val="6"/>
      </w:numPr>
      <w:jc w:val="center"/>
    </w:pPr>
    <w:rPr>
      <w:b/>
    </w:rPr>
  </w:style>
  <w:style w:type="paragraph" w:customStyle="1" w:styleId="Q5BodyTextQuote5">
    <w:name w:val="Q.5 Body Text Quote.5"/>
    <w:basedOn w:val="Normal"/>
    <w:uiPriority w:val="1"/>
    <w:qFormat/>
    <w:rsid w:val="00D929EF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D929EF"/>
    <w:pPr>
      <w:ind w:left="1440" w:right="1440"/>
    </w:pPr>
  </w:style>
  <w:style w:type="paragraph" w:customStyle="1" w:styleId="SBBSignatureBlockBoth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  <w:spacing w:after="0"/>
    </w:pPr>
  </w:style>
  <w:style w:type="paragraph" w:customStyle="1" w:styleId="SBLSignatureBlockLeft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  <w:spacing w:after="0"/>
    </w:pPr>
  </w:style>
  <w:style w:type="paragraph" w:customStyle="1" w:styleId="SBRSignatureBlockRight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6357BD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3E2A21"/>
    <w:pPr>
      <w:keepNext/>
      <w:numPr>
        <w:numId w:val="11"/>
      </w:numPr>
      <w:spacing w:after="0"/>
      <w:jc w:val="center"/>
      <w:outlineLvl w:val="0"/>
    </w:pPr>
    <w:rPr>
      <w:rFonts w:ascii="Times New Roman Bold" w:hAnsi="Times New Roman Bold"/>
      <w:b/>
      <w:caps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semiHidden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555"/>
  </w:style>
  <w:style w:type="paragraph" w:styleId="Footer">
    <w:name w:val="footer"/>
    <w:basedOn w:val="Normal"/>
    <w:link w:val="FooterChar"/>
    <w:uiPriority w:val="99"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C6555"/>
  </w:style>
  <w:style w:type="character" w:customStyle="1" w:styleId="DocID">
    <w:name w:val="DocID"/>
    <w:basedOn w:val="DefaultParagraphFont"/>
    <w:uiPriority w:val="99"/>
    <w:semiHidden/>
    <w:rsid w:val="004C6909"/>
    <w:rPr>
      <w:sz w:val="18"/>
    </w:rPr>
  </w:style>
  <w:style w:type="paragraph" w:customStyle="1" w:styleId="BTI3BodyTextIndent10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9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spacing w:after="0"/>
      <w:ind w:left="240" w:hanging="240"/>
    </w:pPr>
  </w:style>
  <w:style w:type="paragraph" w:styleId="Macro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C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aliases w:val="sg"/>
    <w:basedOn w:val="Normal"/>
    <w:link w:val="SignatureChar"/>
    <w:semiHidden/>
    <w:unhideWhenUsed/>
    <w:rsid w:val="00D929EF"/>
    <w:pPr>
      <w:spacing w:after="0"/>
      <w:ind w:left="4320"/>
    </w:pPr>
  </w:style>
  <w:style w:type="character" w:customStyle="1" w:styleId="SignatureChar">
    <w:name w:val="Signature Char"/>
    <w:aliases w:val="sg Char"/>
    <w:basedOn w:val="DefaultParagraphFont"/>
    <w:link w:val="Signature"/>
    <w:semiHidden/>
    <w:rsid w:val="00D929EF"/>
  </w:style>
  <w:style w:type="paragraph" w:styleId="BodyText">
    <w:name w:val="Body Text"/>
    <w:basedOn w:val="Normal"/>
    <w:link w:val="BodyTextChar"/>
    <w:semiHidden/>
    <w:unhideWhenUsed/>
    <w:rsid w:val="00D929E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29EF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C6555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customStyle="1" w:styleId="DateChar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4"/>
    <w:unhideWhenUsed/>
    <w:qFormat/>
    <w:rsid w:val="00D929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Bullet">
    <w:name w:val="List Bullet"/>
    <w:basedOn w:val="Normal"/>
    <w:uiPriority w:val="99"/>
    <w:semiHidden/>
    <w:unhideWhenUsed/>
    <w:rsid w:val="00B40CFD"/>
    <w:pPr>
      <w:numPr>
        <w:numId w:val="7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B40CF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B40CFD"/>
    <w:pPr>
      <w:ind w:left="720"/>
      <w:contextualSpacing/>
    </w:pPr>
  </w:style>
  <w:style w:type="character" w:customStyle="1" w:styleId="Hashtag">
    <w:name w:val="Hashtag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Mention">
    <w:name w:val="Mention"/>
    <w:basedOn w:val="DefaultParagraphFont"/>
    <w:uiPriority w:val="99"/>
    <w:semiHidden/>
    <w:unhideWhenUsed/>
    <w:rsid w:val="00B40CFD"/>
    <w:rPr>
      <w:color w:val="2B579A"/>
      <w:shd w:val="clear" w:color="auto" w:fill="E6E6E6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B40CFD"/>
    <w:rPr>
      <w:u w:val="dotte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C4C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D48D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ice">
    <w:name w:val="Notice"/>
    <w:basedOn w:val="Normal"/>
    <w:qFormat/>
    <w:rsid w:val="002B0F0A"/>
    <w:pPr>
      <w:keepLines/>
      <w:spacing w:before="240" w:line="240" w:lineRule="auto"/>
      <w:ind w:left="1440"/>
      <w:jc w:val="left"/>
    </w:pPr>
  </w:style>
  <w:style w:type="paragraph" w:customStyle="1" w:styleId="Normaldouble">
    <w:name w:val="Normal double"/>
    <w:basedOn w:val="Normal"/>
    <w:rsid w:val="002B0F0A"/>
    <w:pPr>
      <w:spacing w:after="0" w:line="480" w:lineRule="auto"/>
    </w:pPr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%20(x86)\Microsoft%20Office\Templates\Firm%20Templates\Blank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0</TotalTime>
  <Pages>2</Pages>
  <Words>364</Words>
  <Characters>1932</Characters>
  <Application>Microsoft Office Word</Application>
  <DocSecurity>0</DocSecurity>
  <Lines>17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640305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umentNumber">
    <vt:lpwstr>8791504</vt:lpwstr>
  </property>
  <property fmtid="{D5CDD505-2E9C-101B-9397-08002B2CF9AE}" pid="7" name="DocumentType">
    <vt:lpwstr>pgBlank</vt:lpwstr>
  </property>
  <property fmtid="{D5CDD505-2E9C-101B-9397-08002B2CF9AE}" pid="8" name="DocumentVersion">
    <vt:lpwstr>1</vt:lpwstr>
  </property>
  <property fmtid="{D5CDD505-2E9C-101B-9397-08002B2CF9AE}" pid="9" name="EditDate">
    <vt:lpwstr>4/7/2022 10:19:44 PM</vt:lpwstr>
  </property>
  <property fmtid="{D5CDD505-2E9C-101B-9397-08002B2CF9AE}" pid="10" name="EditTime">
    <vt:lpwstr/>
  </property>
  <property fmtid="{D5CDD505-2E9C-101B-9397-08002B2CF9AE}" pid="11" name="InUseBy">
    <vt:lpwstr>640305</vt:lpwstr>
  </property>
  <property fmtid="{D5CDD505-2E9C-101B-9397-08002B2CF9AE}" pid="12" name="MatterName">
    <vt:lpwstr>Old Country Switch (aka Oystercatcher) 345 kV Tap Line CCN - WA# 0PT44880</vt:lpwstr>
  </property>
  <property fmtid="{D5CDD505-2E9C-101B-9397-08002B2CF9AE}" pid="13" name="MatterNumber">
    <vt:lpwstr>55011</vt:lpwstr>
  </property>
  <property fmtid="{D5CDD505-2E9C-101B-9397-08002B2CF9AE}" pid="14" name="TypistName">
    <vt:lpwstr>640305</vt:lpwstr>
  </property>
</Properties>
</file>